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 xml:space="preserve">Für jeden Server, dem Sie die erforderliche Anzahl von Lizenzen zugewiesen haben, wie in Abschnitt 2.2(a) dargelegt, sind Sie berechtigt, auf dem lizenzierten Server eine beliebige Anzahl von Instanzen der Serversoftware in einer Anzahl von physischen und/oder virtuellen </w:t>
      </w:r>
      <w:r w:rsidRPr="00FD7552">
        <w:rPr>
          <w:bCs/>
          <w:sz w:val="20"/>
          <w:szCs w:val="20"/>
          <w:lang w:val="de-DE"/>
        </w:rPr>
        <w:lastRenderedPageBreak/>
        <w:t>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5409F">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5409F">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5409F"/>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